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1498" w14:textId="1AE28E57" w:rsidR="000669F5" w:rsidRPr="001E6C2E" w:rsidRDefault="000669F5" w:rsidP="00CA749C">
      <w:pPr>
        <w:jc w:val="center"/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</w:pPr>
      <w:r w:rsidRPr="001E6C2E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 xml:space="preserve">AGM Notice </w:t>
      </w:r>
    </w:p>
    <w:p w14:paraId="2742B1D9" w14:textId="0CF03C18" w:rsidR="000669F5" w:rsidRPr="001E6C2E" w:rsidRDefault="000669F5" w:rsidP="00CA749C">
      <w:pPr>
        <w:jc w:val="center"/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</w:pPr>
      <w:r w:rsidRPr="001E6C2E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 xml:space="preserve">Board Reports of the </w:t>
      </w:r>
    </w:p>
    <w:p w14:paraId="013DD96A" w14:textId="7EB8EE08" w:rsidR="000669F5" w:rsidRPr="001E6C2E" w:rsidRDefault="000669F5" w:rsidP="00CA749C">
      <w:pPr>
        <w:jc w:val="center"/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</w:pPr>
      <w:r w:rsidRPr="001E6C2E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>2024</w:t>
      </w:r>
      <w:r w:rsidR="00E472B2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>/ 2025</w:t>
      </w:r>
      <w:r w:rsidRPr="001E6C2E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 xml:space="preserve"> </w:t>
      </w:r>
      <w:r w:rsidR="00E472B2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>Financial Year</w:t>
      </w:r>
    </w:p>
    <w:p w14:paraId="63669F96" w14:textId="643B90FB" w:rsidR="000669F5" w:rsidRPr="001E6C2E" w:rsidRDefault="000669F5" w:rsidP="00CA749C">
      <w:pPr>
        <w:jc w:val="center"/>
        <w:rPr>
          <w:rFonts w:ascii="Arial" w:hAnsi="Arial"/>
          <w:b/>
          <w:bCs/>
          <w:color w:val="000000"/>
          <w:sz w:val="22"/>
          <w:szCs w:val="22"/>
          <w:lang w:val="en-GB"/>
        </w:rPr>
      </w:pPr>
      <w:r w:rsidRPr="001E6C2E">
        <w:rPr>
          <w:rFonts w:ascii="Roboto" w:hAnsi="Roboto"/>
          <w:b/>
          <w:bCs/>
          <w:color w:val="1F1F1F"/>
          <w:sz w:val="33"/>
          <w:szCs w:val="33"/>
          <w:shd w:val="clear" w:color="auto" w:fill="FFFFFF"/>
        </w:rPr>
        <w:t>CBCA NSW</w:t>
      </w:r>
    </w:p>
    <w:p w14:paraId="6DF6ED96" w14:textId="77777777" w:rsidR="00CA749C" w:rsidRPr="00CA749C" w:rsidRDefault="00CA749C" w:rsidP="00CA749C">
      <w:pPr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</w:p>
    <w:p w14:paraId="651180C1" w14:textId="77777777" w:rsidR="000669F5" w:rsidRDefault="000669F5" w:rsidP="000669F5">
      <w:pPr>
        <w:shd w:val="clear" w:color="auto" w:fill="FFFFFF"/>
        <w:ind w:left="1080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475FE28C" w14:textId="77777777" w:rsidR="000669F5" w:rsidRPr="001E6C2E" w:rsidRDefault="000669F5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3505957E" w14:textId="74C8134B" w:rsidR="00CA749C" w:rsidRPr="001E6C2E" w:rsidRDefault="000669F5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 w:rsidRPr="001E6C2E">
        <w:rPr>
          <w:rFonts w:ascii="Arial" w:hAnsi="Arial" w:cs="Arial"/>
          <w:color w:val="222222"/>
          <w:sz w:val="28"/>
          <w:szCs w:val="28"/>
        </w:rPr>
        <w:t xml:space="preserve">As for all States, CBCA NSW greeted 2024 as a year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 xml:space="preserve">of critical importance 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to continue to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>build the membership base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>and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to work towards improved promotion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 xml:space="preserve"> 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of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 xml:space="preserve">benefits for members, </w:t>
      </w:r>
      <w:r w:rsidR="001E6C2E">
        <w:rPr>
          <w:rFonts w:ascii="Arial" w:hAnsi="Arial" w:cs="Arial"/>
          <w:color w:val="222222"/>
          <w:sz w:val="28"/>
          <w:szCs w:val="28"/>
        </w:rPr>
        <w:t xml:space="preserve">both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>individual and corporate. </w:t>
      </w:r>
    </w:p>
    <w:p w14:paraId="0B6EE472" w14:textId="77777777" w:rsidR="000669F5" w:rsidRPr="001E6C2E" w:rsidRDefault="000669F5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5709D1FF" w14:textId="70230A50" w:rsidR="000669F5" w:rsidRPr="001E6C2E" w:rsidRDefault="000669F5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 w:rsidRPr="001E6C2E">
        <w:rPr>
          <w:rFonts w:ascii="Arial" w:hAnsi="Arial" w:cs="Arial"/>
          <w:color w:val="222222"/>
          <w:sz w:val="28"/>
          <w:szCs w:val="28"/>
        </w:rPr>
        <w:t>Events were again successful, the year marked by a range of events including the Night of the Notables 2024 at Writing NSW with guest author Aura Parker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 xml:space="preserve"> a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nd the CBCA Book of the Year Event which was </w:t>
      </w:r>
      <w:r w:rsidR="003D5E96">
        <w:rPr>
          <w:rFonts w:ascii="Arial" w:hAnsi="Arial" w:cs="Arial"/>
          <w:color w:val="222222"/>
          <w:sz w:val="28"/>
          <w:szCs w:val="28"/>
        </w:rPr>
        <w:t xml:space="preserve">hosted 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at the </w:t>
      </w:r>
      <w:r w:rsidR="003D5E96">
        <w:rPr>
          <w:rFonts w:ascii="Arial" w:hAnsi="Arial" w:cs="Arial"/>
          <w:color w:val="222222"/>
          <w:sz w:val="28"/>
          <w:szCs w:val="28"/>
        </w:rPr>
        <w:t>‘</w:t>
      </w:r>
      <w:r w:rsidRPr="001E6C2E">
        <w:rPr>
          <w:rFonts w:ascii="Arial" w:hAnsi="Arial" w:cs="Arial"/>
          <w:color w:val="222222"/>
          <w:sz w:val="28"/>
          <w:szCs w:val="28"/>
        </w:rPr>
        <w:t>Australian Theatre for Young People</w:t>
      </w:r>
      <w:r w:rsidR="003D5E96">
        <w:rPr>
          <w:rFonts w:ascii="Arial" w:hAnsi="Arial" w:cs="Arial"/>
          <w:color w:val="222222"/>
          <w:sz w:val="28"/>
          <w:szCs w:val="28"/>
        </w:rPr>
        <w:t>’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in August. </w:t>
      </w:r>
    </w:p>
    <w:p w14:paraId="77E388B1" w14:textId="77777777" w:rsidR="000669F5" w:rsidRPr="001E6C2E" w:rsidRDefault="000669F5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331A8887" w14:textId="608BADBB" w:rsidR="003D5E96" w:rsidRDefault="00CA749C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 w:rsidRPr="001E6C2E">
        <w:rPr>
          <w:rFonts w:ascii="Arial" w:hAnsi="Arial" w:cs="Arial"/>
          <w:color w:val="222222"/>
          <w:sz w:val="28"/>
          <w:szCs w:val="28"/>
        </w:rPr>
        <w:t xml:space="preserve">Building connections and communications with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the Regions (</w:t>
      </w:r>
      <w:r w:rsidRPr="001E6C2E">
        <w:rPr>
          <w:rFonts w:ascii="Arial" w:hAnsi="Arial" w:cs="Arial"/>
          <w:color w:val="222222"/>
          <w:sz w:val="28"/>
          <w:szCs w:val="28"/>
        </w:rPr>
        <w:t>sub-branches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) was </w:t>
      </w:r>
      <w:r w:rsidR="001E6C2E">
        <w:rPr>
          <w:rFonts w:ascii="Arial" w:hAnsi="Arial" w:cs="Arial"/>
          <w:color w:val="222222"/>
          <w:sz w:val="28"/>
          <w:szCs w:val="28"/>
        </w:rPr>
        <w:t xml:space="preserve">perhaps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seen as </w:t>
      </w:r>
      <w:r w:rsidR="001E6C2E">
        <w:rPr>
          <w:rFonts w:ascii="Arial" w:hAnsi="Arial" w:cs="Arial"/>
          <w:color w:val="222222"/>
          <w:sz w:val="28"/>
          <w:szCs w:val="28"/>
        </w:rPr>
        <w:t xml:space="preserve">the most significant objective of 2024,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with seven CBCA NSW Regional Groups across the State continuing to offer a range of events. In November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 xml:space="preserve">,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CBCA NSW hosted a 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>‘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Regions Summit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>’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 with representatives from each Region at Writing NSW (and via Zoom). The goal was for 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 xml:space="preserve">individuals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to articulate the needs and goals 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 xml:space="preserve">of each Region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and 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 xml:space="preserve">to raise ideas of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how we c</w:t>
      </w:r>
      <w:r w:rsidR="003D5E96">
        <w:rPr>
          <w:rFonts w:ascii="Arial" w:hAnsi="Arial" w:cs="Arial"/>
          <w:color w:val="222222"/>
          <w:sz w:val="28"/>
          <w:szCs w:val="28"/>
        </w:rPr>
        <w:t>an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 better work </w:t>
      </w:r>
      <w:r w:rsidR="003D5E96">
        <w:rPr>
          <w:rFonts w:ascii="Arial" w:hAnsi="Arial" w:cs="Arial"/>
          <w:color w:val="222222"/>
          <w:sz w:val="28"/>
          <w:szCs w:val="28"/>
        </w:rPr>
        <w:t xml:space="preserve">together. 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There was a </w:t>
      </w:r>
      <w:r w:rsidR="001E6C2E">
        <w:rPr>
          <w:rFonts w:ascii="Arial" w:hAnsi="Arial" w:cs="Arial"/>
          <w:color w:val="222222"/>
          <w:sz w:val="28"/>
          <w:szCs w:val="28"/>
        </w:rPr>
        <w:t>common observation that we need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 xml:space="preserve"> to re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>-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establ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>i</w:t>
      </w:r>
      <w:r w:rsidR="000669F5" w:rsidRPr="001E6C2E">
        <w:rPr>
          <w:rFonts w:ascii="Arial" w:hAnsi="Arial" w:cs="Arial"/>
          <w:color w:val="222222"/>
          <w:sz w:val="28"/>
          <w:szCs w:val="28"/>
        </w:rPr>
        <w:t>sh a Western Sydney Region in 2025</w:t>
      </w:r>
      <w:r w:rsidR="001E6C2E" w:rsidRPr="001E6C2E">
        <w:rPr>
          <w:rFonts w:ascii="Arial" w:hAnsi="Arial" w:cs="Arial"/>
          <w:color w:val="222222"/>
          <w:sz w:val="28"/>
          <w:szCs w:val="28"/>
        </w:rPr>
        <w:t>.</w:t>
      </w:r>
      <w:r w:rsidR="003D5E96" w:rsidRPr="003D5E96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0E9B4DF0" w14:textId="77777777" w:rsidR="003D5E96" w:rsidRDefault="003D5E96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3244E24F" w14:textId="41345C86" w:rsidR="00CA749C" w:rsidRPr="001E6C2E" w:rsidRDefault="003D5E96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 ‘Summit for Writers and Illustrators’ has been planned for early 2025 with additional plans to offer inaugural ‘Margaret Hamilton Creators’ Residencies’, a number of one-week residencies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organised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by CBCA NSW at Writing NSW for self-nominated emerging and/or established authors.</w:t>
      </w:r>
    </w:p>
    <w:p w14:paraId="79482DD6" w14:textId="77777777" w:rsidR="001E6C2E" w:rsidRPr="001E6C2E" w:rsidRDefault="001E6C2E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22070183" w14:textId="64717448" w:rsidR="001E6C2E" w:rsidRPr="001E6C2E" w:rsidRDefault="001E6C2E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 w:rsidRPr="001E6C2E">
        <w:rPr>
          <w:rFonts w:ascii="Arial" w:hAnsi="Arial" w:cs="Arial"/>
          <w:color w:val="222222"/>
          <w:sz w:val="28"/>
          <w:szCs w:val="28"/>
        </w:rPr>
        <w:t>Again</w:t>
      </w:r>
      <w:r w:rsidR="003D5E96">
        <w:rPr>
          <w:rFonts w:ascii="Arial" w:hAnsi="Arial" w:cs="Arial"/>
          <w:color w:val="222222"/>
          <w:sz w:val="28"/>
          <w:szCs w:val="28"/>
        </w:rPr>
        <w:t>,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as part of</w:t>
      </w:r>
      <w:r w:rsidR="003D5E96">
        <w:rPr>
          <w:rFonts w:ascii="Arial" w:hAnsi="Arial" w:cs="Arial"/>
          <w:color w:val="222222"/>
          <w:sz w:val="28"/>
          <w:szCs w:val="28"/>
        </w:rPr>
        <w:t xml:space="preserve"> our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focus of ‘Looking Forward’, there were meetings </w:t>
      </w:r>
      <w:r w:rsidR="00CA749C" w:rsidRPr="001E6C2E">
        <w:rPr>
          <w:rFonts w:ascii="Arial" w:hAnsi="Arial" w:cs="Arial"/>
          <w:color w:val="222222"/>
          <w:sz w:val="28"/>
          <w:szCs w:val="28"/>
        </w:rPr>
        <w:t>with publishers and authors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 to discuss the relevance of CBCA and to articulate how we can better work together to promote children’s literacy. </w:t>
      </w:r>
    </w:p>
    <w:p w14:paraId="2D6378F9" w14:textId="77777777" w:rsidR="001E6C2E" w:rsidRPr="001E6C2E" w:rsidRDefault="001E6C2E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07E5BECE" w14:textId="3EB8974E" w:rsidR="001E6C2E" w:rsidRDefault="001E6C2E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 w:rsidRPr="001E6C2E">
        <w:rPr>
          <w:rFonts w:ascii="Arial" w:hAnsi="Arial" w:cs="Arial"/>
          <w:color w:val="222222"/>
          <w:sz w:val="28"/>
          <w:szCs w:val="28"/>
        </w:rPr>
        <w:t>Paul Macdonald was appointed President mid-</w:t>
      </w:r>
      <w:r w:rsidR="00E811D8">
        <w:rPr>
          <w:rFonts w:ascii="Arial" w:hAnsi="Arial" w:cs="Arial"/>
          <w:color w:val="222222"/>
          <w:sz w:val="28"/>
          <w:szCs w:val="28"/>
        </w:rPr>
        <w:t>y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ear, well supported by a committee of eleven individuals, most of whom have a long history with CBCA at both </w:t>
      </w:r>
      <w:r w:rsidR="003D5E96">
        <w:rPr>
          <w:rFonts w:ascii="Arial" w:hAnsi="Arial" w:cs="Arial"/>
          <w:color w:val="222222"/>
          <w:sz w:val="28"/>
          <w:szCs w:val="28"/>
        </w:rPr>
        <w:t>N</w:t>
      </w:r>
      <w:r w:rsidRPr="001E6C2E">
        <w:rPr>
          <w:rFonts w:ascii="Arial" w:hAnsi="Arial" w:cs="Arial"/>
          <w:color w:val="222222"/>
          <w:sz w:val="28"/>
          <w:szCs w:val="28"/>
        </w:rPr>
        <w:t xml:space="preserve">ational and State level. </w:t>
      </w:r>
    </w:p>
    <w:p w14:paraId="7F61BEF8" w14:textId="77777777" w:rsidR="002E6D57" w:rsidRDefault="002E6D57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5DF920B3" w14:textId="77777777" w:rsidR="002E6D57" w:rsidRDefault="002E6D57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</w:p>
    <w:p w14:paraId="73173E46" w14:textId="6C66335A" w:rsidR="002E6D57" w:rsidRDefault="002E6D57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Paul Macdonald</w:t>
      </w:r>
    </w:p>
    <w:p w14:paraId="7B780A33" w14:textId="39C49184" w:rsidR="002E6D57" w:rsidRDefault="002E6D57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CBCA NSW President</w:t>
      </w:r>
    </w:p>
    <w:p w14:paraId="3C1AA7CC" w14:textId="3CEBDFEF" w:rsidR="00AB22B2" w:rsidRPr="001E6C2E" w:rsidRDefault="00AB22B2" w:rsidP="000669F5">
      <w:pPr>
        <w:shd w:val="clear" w:color="auto" w:fill="FFFFFF"/>
        <w:ind w:left="108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April 2025</w:t>
      </w:r>
    </w:p>
    <w:p w14:paraId="47315B3E" w14:textId="77777777" w:rsidR="00CA749C" w:rsidRPr="001E6C2E" w:rsidRDefault="00CA749C" w:rsidP="000669F5">
      <w:pPr>
        <w:shd w:val="clear" w:color="auto" w:fill="FFFFFF"/>
        <w:ind w:left="1440"/>
        <w:rPr>
          <w:rFonts w:ascii="Arial" w:hAnsi="Arial" w:cs="Arial"/>
          <w:color w:val="222222"/>
          <w:sz w:val="28"/>
          <w:szCs w:val="28"/>
        </w:rPr>
      </w:pPr>
    </w:p>
    <w:sectPr w:rsidR="00CA749C" w:rsidRPr="001E6C2E" w:rsidSect="003D5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5082"/>
    <w:multiLevelType w:val="hybridMultilevel"/>
    <w:tmpl w:val="A212F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565C"/>
    <w:multiLevelType w:val="hybridMultilevel"/>
    <w:tmpl w:val="E86AC5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FF4536"/>
    <w:multiLevelType w:val="hybridMultilevel"/>
    <w:tmpl w:val="C63696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150D3"/>
    <w:multiLevelType w:val="hybridMultilevel"/>
    <w:tmpl w:val="E9A02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5715508">
    <w:abstractNumId w:val="2"/>
  </w:num>
  <w:num w:numId="2" w16cid:durableId="617227186">
    <w:abstractNumId w:val="1"/>
  </w:num>
  <w:num w:numId="3" w16cid:durableId="473104989">
    <w:abstractNumId w:val="3"/>
  </w:num>
  <w:num w:numId="4" w16cid:durableId="16071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9C"/>
    <w:rsid w:val="000669F5"/>
    <w:rsid w:val="001B7D76"/>
    <w:rsid w:val="001E6C2E"/>
    <w:rsid w:val="002E6D57"/>
    <w:rsid w:val="003D5E96"/>
    <w:rsid w:val="004635D4"/>
    <w:rsid w:val="004D4EBD"/>
    <w:rsid w:val="007A0D4C"/>
    <w:rsid w:val="00996A91"/>
    <w:rsid w:val="00AB22B2"/>
    <w:rsid w:val="00B21D72"/>
    <w:rsid w:val="00CA749C"/>
    <w:rsid w:val="00D645FB"/>
    <w:rsid w:val="00D90CF5"/>
    <w:rsid w:val="00E01A4D"/>
    <w:rsid w:val="00E472B2"/>
    <w:rsid w:val="00E811D8"/>
    <w:rsid w:val="00F5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4887"/>
  <w15:chartTrackingRefBased/>
  <w15:docId w15:val="{B0BC25C7-4CED-4F8F-A7E5-EEE53A15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Macdonald</dc:creator>
  <cp:keywords/>
  <dc:description/>
  <cp:lastModifiedBy>gailerskine@icloud.com</cp:lastModifiedBy>
  <cp:revision>2</cp:revision>
  <dcterms:created xsi:type="dcterms:W3CDTF">2025-06-02T04:51:00Z</dcterms:created>
  <dcterms:modified xsi:type="dcterms:W3CDTF">2025-06-02T04:51:00Z</dcterms:modified>
</cp:coreProperties>
</file>